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A15CA1">
        <w:rPr>
          <w:rFonts w:ascii="Arial" w:hAnsi="Arial" w:cs="Arial"/>
          <w:b/>
          <w:sz w:val="20"/>
          <w:szCs w:val="20"/>
          <w:lang w:eastAsia="sk-SK"/>
        </w:rPr>
        <w:t>INFORMAČNÝ LIST PREDMETU</w:t>
      </w:r>
    </w:p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sz w:val="20"/>
          <w:szCs w:val="20"/>
          <w:lang w:eastAsia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040"/>
        <w:gridCol w:w="495"/>
        <w:gridCol w:w="1535"/>
        <w:gridCol w:w="1536"/>
        <w:gridCol w:w="1646"/>
      </w:tblGrid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Vysoká škola: </w:t>
            </w:r>
            <w:r w:rsidRPr="00A15CA1">
              <w:rPr>
                <w:rFonts w:ascii="Arial" w:hAnsi="Arial" w:cs="Arial"/>
              </w:rPr>
              <w:t>Univerzita Mateja Bela v Banskej Bystrici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Fakulta: </w:t>
            </w:r>
            <w:r w:rsidR="009F1996" w:rsidRPr="008813F3">
              <w:rPr>
                <w:rFonts w:ascii="Arial" w:hAnsi="Arial" w:cs="Arial"/>
                <w:bCs/>
              </w:rPr>
              <w:t>Ekonomická</w:t>
            </w:r>
          </w:p>
        </w:tc>
      </w:tr>
      <w:tr w:rsidR="00B64492" w:rsidRPr="00A15CA1" w:rsidTr="00824A18">
        <w:tc>
          <w:tcPr>
            <w:tcW w:w="4110" w:type="dxa"/>
            <w:gridSpan w:val="3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>Kód predmetu:</w:t>
            </w:r>
          </w:p>
        </w:tc>
        <w:tc>
          <w:tcPr>
            <w:tcW w:w="5212" w:type="dxa"/>
            <w:gridSpan w:val="4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Názov predmetu: </w:t>
            </w:r>
            <w:r w:rsidR="009F1996" w:rsidRPr="00E31380">
              <w:rPr>
                <w:rFonts w:ascii="Arial" w:hAnsi="Arial" w:cs="Arial"/>
                <w:bCs/>
              </w:rPr>
              <w:t>Participatívna tvorba verejných politík</w:t>
            </w:r>
          </w:p>
        </w:tc>
      </w:tr>
      <w:tr w:rsidR="00B64492" w:rsidRPr="00A15CA1" w:rsidTr="00824A18">
        <w:trPr>
          <w:trHeight w:val="1110"/>
        </w:trPr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Druh, rozsah a metóda vzdelávacích činností:</w:t>
            </w:r>
          </w:p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Typ predmetu (P, PV, V):</w:t>
            </w:r>
            <w:r w:rsidRPr="00F868B9">
              <w:rPr>
                <w:rFonts w:ascii="Arial" w:hAnsi="Arial" w:cs="Arial"/>
              </w:rPr>
              <w:t xml:space="preserve"> </w:t>
            </w:r>
            <w:r w:rsidR="00F868B9" w:rsidRPr="00F868B9">
              <w:rPr>
                <w:rFonts w:ascii="Arial" w:hAnsi="Arial" w:cs="Arial"/>
              </w:rPr>
              <w:t>povinný</w:t>
            </w:r>
          </w:p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Odporúčaný rozsah výučby (v hodinách): </w:t>
            </w:r>
            <w:r w:rsidR="00F868B9" w:rsidRPr="00F868B9">
              <w:rPr>
                <w:rFonts w:ascii="Arial" w:hAnsi="Arial" w:cs="Arial"/>
              </w:rPr>
              <w:t>52</w:t>
            </w:r>
            <w:r w:rsidR="00C13F8B">
              <w:rPr>
                <w:rFonts w:ascii="Arial" w:hAnsi="Arial" w:cs="Arial"/>
              </w:rPr>
              <w:t xml:space="preserve"> </w:t>
            </w:r>
            <w:r w:rsidR="008813F3">
              <w:rPr>
                <w:rFonts w:ascii="Arial" w:hAnsi="Arial" w:cs="Arial"/>
              </w:rPr>
              <w:t>(2/2)</w:t>
            </w:r>
          </w:p>
          <w:p w:rsidR="00B64492" w:rsidRPr="00F868B9" w:rsidRDefault="00B64492" w:rsidP="008813F3">
            <w:pPr>
              <w:spacing w:after="0" w:line="240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>Metóda štúdia:</w:t>
            </w:r>
            <w:r w:rsidR="00F868B9">
              <w:rPr>
                <w:rFonts w:ascii="Arial" w:hAnsi="Arial" w:cs="Arial"/>
                <w:b/>
              </w:rPr>
              <w:t xml:space="preserve"> </w:t>
            </w:r>
            <w:r w:rsidR="00F868B9" w:rsidRPr="00F868B9">
              <w:rPr>
                <w:rFonts w:ascii="Arial" w:hAnsi="Arial" w:cs="Arial"/>
              </w:rPr>
              <w:t>kombinov</w:t>
            </w:r>
            <w:r w:rsidR="00A114A5">
              <w:rPr>
                <w:rFonts w:ascii="Arial" w:hAnsi="Arial" w:cs="Arial"/>
              </w:rPr>
              <w:t>an</w:t>
            </w:r>
            <w:r w:rsidR="00F868B9" w:rsidRPr="00F868B9">
              <w:rPr>
                <w:rFonts w:ascii="Arial" w:hAnsi="Arial" w:cs="Arial"/>
              </w:rPr>
              <w:t>á</w:t>
            </w:r>
          </w:p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Forma štúdia: </w:t>
            </w:r>
            <w:r w:rsidR="00B44EF6">
              <w:rPr>
                <w:rFonts w:ascii="Arial" w:hAnsi="Arial" w:cs="Arial"/>
              </w:rPr>
              <w:t>denná</w:t>
            </w:r>
          </w:p>
        </w:tc>
      </w:tr>
      <w:tr w:rsidR="00B64492" w:rsidRPr="00A15CA1" w:rsidTr="00824A18">
        <w:trPr>
          <w:trHeight w:val="286"/>
        </w:trPr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Počet kreditov: </w:t>
            </w:r>
            <w:r w:rsidR="00F868B9" w:rsidRPr="00F868B9">
              <w:rPr>
                <w:rFonts w:ascii="Arial" w:hAnsi="Arial" w:cs="Arial"/>
              </w:rPr>
              <w:t>6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Odporúčaný semester/trimester štúdia:</w:t>
            </w:r>
            <w:r w:rsidR="00F868B9">
              <w:rPr>
                <w:rFonts w:ascii="Arial" w:hAnsi="Arial" w:cs="Arial"/>
                <w:b/>
              </w:rPr>
              <w:t xml:space="preserve"> </w:t>
            </w:r>
            <w:r w:rsidR="00F868B9" w:rsidRPr="00F868B9">
              <w:rPr>
                <w:rFonts w:ascii="Arial" w:hAnsi="Arial" w:cs="Arial"/>
              </w:rPr>
              <w:t>1.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Stupeň štúdia:</w:t>
            </w:r>
            <w:r w:rsidRPr="00F868B9">
              <w:rPr>
                <w:rFonts w:ascii="Arial" w:hAnsi="Arial" w:cs="Arial"/>
              </w:rPr>
              <w:t xml:space="preserve"> </w:t>
            </w:r>
            <w:r w:rsidR="00B250F7">
              <w:rPr>
                <w:rFonts w:ascii="Arial" w:hAnsi="Arial" w:cs="Arial"/>
              </w:rPr>
              <w:t>II.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Podmieňujúce predmety: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Podmienky na absolvovanie predmetu:</w:t>
            </w:r>
          </w:p>
          <w:p w:rsidR="00F868B9" w:rsidRPr="00657A4F" w:rsidRDefault="00F868B9" w:rsidP="008813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7A4F">
              <w:rPr>
                <w:rFonts w:ascii="Arial" w:hAnsi="Arial" w:cs="Arial"/>
                <w:bCs/>
              </w:rPr>
              <w:t>a) priebežné hodnotenie: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57A4F">
              <w:rPr>
                <w:rFonts w:ascii="Arial" w:hAnsi="Arial" w:cs="Arial"/>
                <w:bCs/>
              </w:rPr>
              <w:t>vypracovanie zadania počas semestra:</w:t>
            </w:r>
            <w:r>
              <w:rPr>
                <w:rFonts w:ascii="Arial" w:hAnsi="Arial" w:cs="Arial"/>
                <w:bCs/>
              </w:rPr>
              <w:t xml:space="preserve"> 0-</w:t>
            </w:r>
            <w:r w:rsidRPr="00657A4F">
              <w:rPr>
                <w:rFonts w:ascii="Arial" w:hAnsi="Arial" w:cs="Arial"/>
                <w:bCs/>
              </w:rPr>
              <w:t>60 bodov</w:t>
            </w:r>
          </w:p>
          <w:p w:rsidR="00F868B9" w:rsidRDefault="00F868B9" w:rsidP="008813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7A4F">
              <w:rPr>
                <w:rFonts w:ascii="Arial" w:hAnsi="Arial" w:cs="Arial"/>
                <w:bCs/>
              </w:rPr>
              <w:t>b) záverečné hodnotenie:</w:t>
            </w:r>
            <w:r>
              <w:rPr>
                <w:rFonts w:ascii="Arial" w:hAnsi="Arial" w:cs="Arial"/>
                <w:bCs/>
              </w:rPr>
              <w:t xml:space="preserve"> písomná</w:t>
            </w:r>
            <w:r w:rsidRPr="00657A4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skúška:</w:t>
            </w:r>
            <w:r w:rsidRPr="00657A4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0-</w:t>
            </w:r>
            <w:r w:rsidRPr="00657A4F">
              <w:rPr>
                <w:rFonts w:ascii="Arial" w:hAnsi="Arial" w:cs="Arial"/>
                <w:bCs/>
              </w:rPr>
              <w:t>40 bodov</w:t>
            </w:r>
          </w:p>
          <w:p w:rsidR="001A72B0" w:rsidRPr="00F868B9" w:rsidRDefault="00F868B9" w:rsidP="008813F3">
            <w:pPr>
              <w:spacing w:after="0" w:line="240" w:lineRule="auto"/>
              <w:rPr>
                <w:rFonts w:ascii="Arial" w:hAnsi="Arial" w:cs="Arial"/>
              </w:rPr>
            </w:pPr>
            <w:r w:rsidRPr="00657A4F">
              <w:rPr>
                <w:rFonts w:ascii="Arial" w:hAnsi="Arial" w:cs="Arial"/>
                <w:bCs/>
              </w:rPr>
              <w:t>Maximálny počet bodov získaný za priebežné a záverečné hodnotenie je 100. Zodpovedá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57A4F">
              <w:rPr>
                <w:rFonts w:ascii="Arial" w:hAnsi="Arial" w:cs="Arial"/>
                <w:bCs/>
              </w:rPr>
              <w:t>klasifikačnej stupnici hodnotenia. Kredity sa pridelia študentovi, ktorý získal z predmetu za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57A4F">
              <w:rPr>
                <w:rFonts w:ascii="Arial" w:hAnsi="Arial" w:cs="Arial"/>
                <w:bCs/>
              </w:rPr>
              <w:t>plnenie určených podmienok minimálne 65</w:t>
            </w:r>
            <w:r>
              <w:rPr>
                <w:rFonts w:ascii="Arial" w:hAnsi="Arial" w:cs="Arial"/>
                <w:bCs/>
              </w:rPr>
              <w:t>%</w:t>
            </w:r>
            <w:r w:rsidRPr="00657A4F">
              <w:rPr>
                <w:rFonts w:ascii="Arial" w:hAnsi="Arial" w:cs="Arial"/>
                <w:bCs/>
              </w:rPr>
              <w:t xml:space="preserve"> zo 100 bodov.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F06708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708">
              <w:rPr>
                <w:rFonts w:ascii="Arial" w:hAnsi="Arial" w:cs="Arial"/>
                <w:b/>
              </w:rPr>
              <w:t>Výsledky vzdelávania:</w:t>
            </w:r>
          </w:p>
          <w:p w:rsidR="00F868B9" w:rsidRPr="00F06708" w:rsidRDefault="00F868B9" w:rsidP="008813F3">
            <w:pPr>
              <w:spacing w:after="0" w:line="240" w:lineRule="auto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>Študent po úspešnom absolvovaní predmetu:</w:t>
            </w:r>
          </w:p>
          <w:p w:rsidR="00F868B9" w:rsidRPr="00F06708" w:rsidRDefault="00F868B9" w:rsidP="008813F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 xml:space="preserve">na základe získaných poznatkov </w:t>
            </w:r>
            <w:r w:rsidR="00813040" w:rsidRPr="00F06708">
              <w:rPr>
                <w:rFonts w:ascii="Arial" w:hAnsi="Arial" w:cs="Arial"/>
              </w:rPr>
              <w:t xml:space="preserve">ovláda pojmový aparát verejnej </w:t>
            </w:r>
            <w:r w:rsidR="003302D5" w:rsidRPr="00F06708">
              <w:rPr>
                <w:rFonts w:ascii="Arial" w:hAnsi="Arial" w:cs="Arial"/>
              </w:rPr>
              <w:t>politiky a participácie na jej tvorbe,</w:t>
            </w:r>
            <w:r w:rsidRPr="00F06708">
              <w:rPr>
                <w:rFonts w:ascii="Arial" w:hAnsi="Arial" w:cs="Arial"/>
              </w:rPr>
              <w:t xml:space="preserve"> </w:t>
            </w:r>
          </w:p>
          <w:p w:rsidR="003302D5" w:rsidRPr="00F06708" w:rsidRDefault="003302D5" w:rsidP="008813F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 xml:space="preserve">je schopný sa orientovať </w:t>
            </w:r>
            <w:r w:rsidR="00F06708" w:rsidRPr="00F06708">
              <w:rPr>
                <w:rFonts w:ascii="Arial" w:hAnsi="Arial" w:cs="Arial"/>
              </w:rPr>
              <w:t>v procese participácie, definovať zloženie aktérov participatívneho procesu a</w:t>
            </w:r>
            <w:r w:rsidR="00F06708">
              <w:rPr>
                <w:rFonts w:ascii="Arial" w:hAnsi="Arial" w:cs="Arial"/>
              </w:rPr>
              <w:t> ich úlohu</w:t>
            </w:r>
            <w:r w:rsidR="00F06708" w:rsidRPr="00F06708">
              <w:rPr>
                <w:rFonts w:ascii="Arial" w:hAnsi="Arial" w:cs="Arial"/>
              </w:rPr>
              <w:t xml:space="preserve"> z tomto procese,</w:t>
            </w:r>
          </w:p>
          <w:p w:rsidR="00F06708" w:rsidRPr="00F06708" w:rsidRDefault="00F06708" w:rsidP="008813F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>vie kriticky posúdiť skutkový stav vecí, navrhnúť vhodný postup participatívneho postupu, ako aj následne vyhodnotiť kvalitu participáci</w:t>
            </w:r>
            <w:r>
              <w:rPr>
                <w:rFonts w:ascii="Arial" w:hAnsi="Arial" w:cs="Arial"/>
              </w:rPr>
              <w:t>e</w:t>
            </w:r>
            <w:r w:rsidRPr="00F06708">
              <w:rPr>
                <w:rFonts w:ascii="Arial" w:hAnsi="Arial" w:cs="Arial"/>
              </w:rPr>
              <w:t xml:space="preserve"> a jej vplyv na verejnú politiku,</w:t>
            </w:r>
          </w:p>
          <w:p w:rsidR="00F06708" w:rsidRPr="00F06708" w:rsidRDefault="00F868B9" w:rsidP="008813F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 xml:space="preserve">aplikuje </w:t>
            </w:r>
            <w:r w:rsidR="003302D5" w:rsidRPr="00F06708">
              <w:rPr>
                <w:rFonts w:ascii="Arial" w:hAnsi="Arial" w:cs="Arial"/>
              </w:rPr>
              <w:t xml:space="preserve">nástroje a metódy participácie na konkrétnu tvorbu verejnej politiky v rôznych oblastiach pôsobnosti, ako aj na rôznych úrovniach </w:t>
            </w:r>
            <w:r w:rsidR="00F06708">
              <w:rPr>
                <w:rFonts w:ascii="Arial" w:hAnsi="Arial" w:cs="Arial"/>
              </w:rPr>
              <w:t xml:space="preserve">spravovania </w:t>
            </w:r>
            <w:r w:rsidR="003302D5" w:rsidRPr="00F06708">
              <w:rPr>
                <w:rFonts w:ascii="Arial" w:hAnsi="Arial" w:cs="Arial"/>
              </w:rPr>
              <w:t>(národná, regionálna, lokálna)</w:t>
            </w:r>
            <w:r w:rsidR="00F06708" w:rsidRPr="00F06708">
              <w:rPr>
                <w:rFonts w:ascii="Arial" w:hAnsi="Arial" w:cs="Arial"/>
              </w:rPr>
              <w:t>,</w:t>
            </w:r>
          </w:p>
          <w:p w:rsidR="003C55B9" w:rsidRPr="00F06708" w:rsidRDefault="003C55B9" w:rsidP="008813F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>pomocou svojich zručností dokáže vyhodnotiť rôznorodé vstupné informácie a dáta týkajúce sa procesu verejnej politiky, čo mu umožňuje aktívne participovať na tvorbe verejnej politiky z pohľadu občana, ako aj riadiť participatívny proces z pozície manažéra vo verejnej správe.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F06708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708">
              <w:rPr>
                <w:rFonts w:ascii="Arial" w:hAnsi="Arial" w:cs="Arial"/>
                <w:b/>
              </w:rPr>
              <w:t xml:space="preserve">Stručná osnova predmetu: </w:t>
            </w:r>
          </w:p>
          <w:p w:rsidR="001A72B0" w:rsidRPr="00F06708" w:rsidRDefault="0024647D" w:rsidP="008813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6708">
              <w:rPr>
                <w:rFonts w:ascii="Arial" w:hAnsi="Arial" w:cs="Arial"/>
              </w:rPr>
              <w:t>Verejná politika. Proces verejnej politiky. Aktéri vere</w:t>
            </w:r>
            <w:r w:rsidR="00F06708" w:rsidRPr="00F06708">
              <w:rPr>
                <w:rFonts w:ascii="Arial" w:hAnsi="Arial" w:cs="Arial"/>
              </w:rPr>
              <w:t>j</w:t>
            </w:r>
            <w:r w:rsidRPr="00F06708">
              <w:rPr>
                <w:rFonts w:ascii="Arial" w:hAnsi="Arial" w:cs="Arial"/>
              </w:rPr>
              <w:t>nej politiky.</w:t>
            </w:r>
            <w:r w:rsidR="00F06708" w:rsidRPr="00F06708">
              <w:rPr>
                <w:rFonts w:ascii="Arial" w:hAnsi="Arial" w:cs="Arial"/>
              </w:rPr>
              <w:t xml:space="preserve"> Nástroje verejnej politiky.</w:t>
            </w:r>
            <w:r w:rsidR="002D0539" w:rsidRPr="00F06708">
              <w:rPr>
                <w:rFonts w:ascii="Arial" w:hAnsi="Arial" w:cs="Arial"/>
              </w:rPr>
              <w:t xml:space="preserve"> Konzultácia a kooperácia vo verejnej politike. </w:t>
            </w:r>
            <w:r w:rsidRPr="00F06708">
              <w:rPr>
                <w:rFonts w:ascii="Arial" w:hAnsi="Arial" w:cs="Arial"/>
              </w:rPr>
              <w:t>Participatívny proces ako súčasť verejnej politiky</w:t>
            </w:r>
            <w:r w:rsidR="005C4BD7" w:rsidRPr="00F06708">
              <w:rPr>
                <w:rFonts w:ascii="Arial" w:hAnsi="Arial" w:cs="Arial"/>
              </w:rPr>
              <w:t xml:space="preserve"> na rôznych úrovniach spravovania</w:t>
            </w:r>
            <w:r w:rsidRPr="00F06708">
              <w:rPr>
                <w:rFonts w:ascii="Arial" w:hAnsi="Arial" w:cs="Arial"/>
              </w:rPr>
              <w:t xml:space="preserve">. Návrh participatívneho procesu. Aktéri participatívneho procesu. Metódy </w:t>
            </w:r>
            <w:r w:rsidR="002D0539" w:rsidRPr="00F06708">
              <w:rPr>
                <w:rFonts w:ascii="Arial" w:hAnsi="Arial" w:cs="Arial"/>
              </w:rPr>
              <w:t xml:space="preserve">a nástroje </w:t>
            </w:r>
            <w:r w:rsidR="003302D5" w:rsidRPr="00F06708">
              <w:rPr>
                <w:rFonts w:ascii="Arial" w:hAnsi="Arial" w:cs="Arial"/>
              </w:rPr>
              <w:t>participácie</w:t>
            </w:r>
            <w:r w:rsidRPr="00F06708">
              <w:rPr>
                <w:rFonts w:ascii="Arial" w:hAnsi="Arial" w:cs="Arial"/>
              </w:rPr>
              <w:t xml:space="preserve">. </w:t>
            </w:r>
            <w:r w:rsidR="002D0539" w:rsidRPr="00F06708">
              <w:rPr>
                <w:rFonts w:ascii="Arial" w:hAnsi="Arial" w:cs="Arial"/>
              </w:rPr>
              <w:t xml:space="preserve">Digitálna participácia. </w:t>
            </w:r>
            <w:r w:rsidRPr="00F06708">
              <w:rPr>
                <w:rFonts w:ascii="Arial" w:hAnsi="Arial" w:cs="Arial"/>
              </w:rPr>
              <w:t xml:space="preserve">Realizácia participatívneho procesu. Hodnotenie kvality participatívneho procesu. Monitoring a evaluácia </w:t>
            </w:r>
            <w:r w:rsidR="002D0539" w:rsidRPr="00F06708">
              <w:rPr>
                <w:rFonts w:ascii="Arial" w:hAnsi="Arial" w:cs="Arial"/>
              </w:rPr>
              <w:t xml:space="preserve">vplyvu </w:t>
            </w:r>
            <w:r w:rsidRPr="00F06708">
              <w:rPr>
                <w:rFonts w:ascii="Arial" w:hAnsi="Arial" w:cs="Arial"/>
              </w:rPr>
              <w:t>verejnej politiky. Možnosti participácie v rôznych oblastiach verejnej politik</w:t>
            </w:r>
            <w:r w:rsidR="002D0539" w:rsidRPr="00F06708">
              <w:rPr>
                <w:rFonts w:ascii="Arial" w:hAnsi="Arial" w:cs="Arial"/>
              </w:rPr>
              <w:t xml:space="preserve">y – príklady dobrej praxe. </w:t>
            </w:r>
            <w:r w:rsidR="00AB2E81" w:rsidRPr="00F06708">
              <w:rPr>
                <w:rFonts w:ascii="Arial" w:hAnsi="Arial" w:cs="Arial"/>
              </w:rPr>
              <w:t>Partnerstvo. Formy partnerstiev. Subjekty vzťahov. Nástroje budovania partnerstiev. Prekážky a kľúčové faktory budovania úspešných partnerstiev. Etika, etiketa a komunikácia vo verejnej politike.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Odporúčaná literatúra:</w:t>
            </w:r>
          </w:p>
          <w:p w:rsidR="00F868B9" w:rsidRPr="00F21BB1" w:rsidRDefault="00F868B9" w:rsidP="008813F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21BB1">
              <w:rPr>
                <w:rFonts w:ascii="Arial" w:hAnsi="Arial" w:cs="Arial"/>
                <w:bCs/>
              </w:rPr>
              <w:t>VITÁLIŠOVÁ, K., KOŽIAK, R., KRNÁČ, J., LIPTÁKOVÁ, K. Verejná politika a úloha občana v nej. Banská Bystrica : Belianum. Vydavateľstvo Univerzity Mateja Bela v Banskej Bystrici. Ekonomická fakulta, 2017. 166 s. ISBN 978-80-557-1248-2</w:t>
            </w:r>
          </w:p>
          <w:p w:rsidR="00F868B9" w:rsidRDefault="00F868B9" w:rsidP="008813F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21BB1">
              <w:rPr>
                <w:rFonts w:ascii="Arial" w:hAnsi="Arial" w:cs="Arial"/>
                <w:bCs/>
              </w:rPr>
              <w:t>Kolektív autorov. 2018.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47F99">
              <w:rPr>
                <w:rFonts w:ascii="Arial" w:hAnsi="Arial" w:cs="Arial"/>
                <w:bCs/>
              </w:rPr>
              <w:t>Vybrané kapitoly z veřejné správy a regionálního rozvoje</w:t>
            </w:r>
            <w:r>
              <w:rPr>
                <w:rFonts w:ascii="Arial" w:hAnsi="Arial" w:cs="Arial"/>
                <w:bCs/>
              </w:rPr>
              <w:t xml:space="preserve">. Praha: Professional Publishing, 2018. 284 s. ISSN </w:t>
            </w:r>
            <w:r w:rsidRPr="00647F99">
              <w:rPr>
                <w:rFonts w:ascii="Arial" w:hAnsi="Arial" w:cs="Arial"/>
                <w:bCs/>
              </w:rPr>
              <w:t>978-80-88260-19-6</w:t>
            </w:r>
            <w:r>
              <w:rPr>
                <w:rFonts w:ascii="Arial" w:hAnsi="Arial" w:cs="Arial"/>
                <w:bCs/>
              </w:rPr>
              <w:t>.</w:t>
            </w:r>
          </w:p>
          <w:p w:rsidR="002D0539" w:rsidRDefault="002D0539" w:rsidP="008813F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MIKOVÁ, K., ODRUŠEK, D., FIALOVÁ, Z., ŽILINSKÁ, M. 2020. Participovať? Participovať! Učebnica participatívnej tvorby verejných politík. Ministerstvo vnútra Slovenskej republiky/Úrad splnomocnenca vlády SR pre rozvoj občianskej spoločnosti. </w:t>
            </w:r>
            <w:r w:rsidR="009F7181">
              <w:rPr>
                <w:rFonts w:ascii="Arial" w:hAnsi="Arial" w:cs="Arial"/>
                <w:bCs/>
              </w:rPr>
              <w:t xml:space="preserve">2020. 90 s. </w:t>
            </w:r>
            <w:r>
              <w:rPr>
                <w:rFonts w:ascii="Arial" w:hAnsi="Arial" w:cs="Arial"/>
                <w:bCs/>
              </w:rPr>
              <w:t>ISBN 978-80-89051-54-0.</w:t>
            </w:r>
          </w:p>
          <w:p w:rsidR="009F7181" w:rsidRPr="009F7181" w:rsidRDefault="00F9570A" w:rsidP="008813F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F7181">
              <w:rPr>
                <w:rFonts w:ascii="Arial" w:hAnsi="Arial" w:cs="Arial"/>
                <w:bCs/>
              </w:rPr>
              <w:t>VITÁLIŠOVÁ, K. 2015. Marketing vzťahov v miestnej samospráve. Banská Bystrica : Belianum. Vydavateľstvo Univerzity Mateja Bela v Banskej Bystrici. Ekonomická fakulta, 2015. 228 s. ISBN 978-80-557-0924-6.</w:t>
            </w:r>
          </w:p>
          <w:p w:rsidR="009F7181" w:rsidRPr="009F7181" w:rsidRDefault="00E605F1" w:rsidP="008813F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F7181">
              <w:rPr>
                <w:rFonts w:ascii="Arial" w:hAnsi="Arial" w:cs="Arial"/>
                <w:bCs/>
              </w:rPr>
              <w:lastRenderedPageBreak/>
              <w:t>LOPES, N. V. M. 2020. Smart governance for Cities: Perspectives and Experiences. Springer,</w:t>
            </w:r>
            <w:r w:rsidR="006C557E" w:rsidRPr="009F7181">
              <w:rPr>
                <w:rFonts w:ascii="Arial" w:hAnsi="Arial" w:cs="Arial"/>
                <w:bCs/>
              </w:rPr>
              <w:t xml:space="preserve"> Cham, Switzerland,</w:t>
            </w:r>
            <w:r w:rsidRPr="009F7181">
              <w:rPr>
                <w:rFonts w:ascii="Arial" w:hAnsi="Arial" w:cs="Arial"/>
                <w:bCs/>
              </w:rPr>
              <w:t xml:space="preserve"> 2020. 223 s. ISBN 978-3030-2206-93.</w:t>
            </w:r>
          </w:p>
          <w:p w:rsidR="001A72B0" w:rsidRPr="009F7181" w:rsidRDefault="00E605F1" w:rsidP="008813F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F7181">
              <w:rPr>
                <w:rFonts w:ascii="Arial" w:hAnsi="Arial" w:cs="Arial"/>
                <w:bCs/>
              </w:rPr>
              <w:t>BOLÍVAR, M. P. R., Muňoz, L. A. 2019. E-Participation in Smart Cities: Technologies and Models of Governance for Citizen Engagement, Springer,</w:t>
            </w:r>
            <w:r w:rsidR="006C557E" w:rsidRPr="009F7181">
              <w:rPr>
                <w:rFonts w:ascii="Arial" w:hAnsi="Arial" w:cs="Arial"/>
                <w:bCs/>
              </w:rPr>
              <w:t xml:space="preserve"> Cham, Switzerland,</w:t>
            </w:r>
            <w:r w:rsidRPr="009F7181">
              <w:rPr>
                <w:rFonts w:ascii="Arial" w:hAnsi="Arial" w:cs="Arial"/>
                <w:bCs/>
              </w:rPr>
              <w:t xml:space="preserve"> 2019. 216 s. ISBN 978-3319-8947-37.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68182762"/>
            <w:r w:rsidRPr="00A15CA1">
              <w:rPr>
                <w:rFonts w:ascii="Arial" w:hAnsi="Arial" w:cs="Arial"/>
                <w:b/>
              </w:rPr>
              <w:lastRenderedPageBreak/>
              <w:t>Jazyk, ktorého znalosť je potrebná na absolvovanie predmetu: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Pr="00A15CA1">
              <w:rPr>
                <w:rFonts w:ascii="Arial" w:hAnsi="Arial" w:cs="Arial"/>
              </w:rPr>
              <w:t>slovenský, anglický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Hodnotenie predmetov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A</w:t>
            </w:r>
          </w:p>
        </w:tc>
        <w:tc>
          <w:tcPr>
            <w:tcW w:w="1535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B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C</w:t>
            </w:r>
          </w:p>
        </w:tc>
        <w:tc>
          <w:tcPr>
            <w:tcW w:w="1535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D</w:t>
            </w:r>
          </w:p>
        </w:tc>
        <w:tc>
          <w:tcPr>
            <w:tcW w:w="1536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E</w:t>
            </w:r>
          </w:p>
        </w:tc>
        <w:tc>
          <w:tcPr>
            <w:tcW w:w="1646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FX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6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646" w:type="dxa"/>
          </w:tcPr>
          <w:p w:rsidR="00B64492" w:rsidRPr="00A15CA1" w:rsidRDefault="00B64492" w:rsidP="008813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</w:tr>
      <w:bookmarkEnd w:id="0"/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>Poznámky:  - časová záťaž študenta: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="006C557E" w:rsidRPr="006C557E">
              <w:rPr>
                <w:rFonts w:ascii="Arial" w:hAnsi="Arial" w:cs="Arial"/>
              </w:rPr>
              <w:t>180</w:t>
            </w:r>
            <w:r w:rsidRPr="006C557E">
              <w:rPr>
                <w:rFonts w:ascii="Arial" w:hAnsi="Arial" w:cs="Arial"/>
              </w:rPr>
              <w:t xml:space="preserve"> hodín</w:t>
            </w:r>
            <w:r w:rsidRPr="00A15CA1">
              <w:rPr>
                <w:rFonts w:ascii="Arial" w:hAnsi="Arial" w:cs="Arial"/>
              </w:rPr>
              <w:t>, z toho:</w:t>
            </w:r>
          </w:p>
          <w:p w:rsidR="006C557E" w:rsidRPr="00A15CA1" w:rsidRDefault="006C557E" w:rsidP="008813F3">
            <w:pPr>
              <w:tabs>
                <w:tab w:val="left" w:pos="6540"/>
              </w:tabs>
              <w:spacing w:after="0" w:line="240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Kombinované štúdium (P, S, K):</w:t>
            </w:r>
            <w:r>
              <w:rPr>
                <w:rFonts w:ascii="Arial" w:hAnsi="Arial" w:cs="Arial"/>
              </w:rPr>
              <w:t xml:space="preserve"> </w:t>
            </w:r>
            <w:r w:rsidR="00D60E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 (2/2)</w:t>
            </w:r>
            <w:r w:rsidRPr="00A15CA1">
              <w:rPr>
                <w:rFonts w:ascii="Arial" w:hAnsi="Arial" w:cs="Arial"/>
              </w:rPr>
              <w:t xml:space="preserve">                         </w:t>
            </w:r>
          </w:p>
          <w:p w:rsidR="006C557E" w:rsidRDefault="006C557E" w:rsidP="008813F3">
            <w:pPr>
              <w:tabs>
                <w:tab w:val="left" w:pos="6540"/>
              </w:tabs>
              <w:spacing w:after="0" w:line="240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 xml:space="preserve">samoštúdium:  </w:t>
            </w:r>
            <w:r>
              <w:rPr>
                <w:rFonts w:ascii="Arial" w:hAnsi="Arial" w:cs="Arial"/>
              </w:rPr>
              <w:t>50</w:t>
            </w:r>
            <w:r w:rsidRPr="00A15CA1">
              <w:rPr>
                <w:rFonts w:ascii="Arial" w:hAnsi="Arial" w:cs="Arial"/>
              </w:rPr>
              <w:t xml:space="preserve">                                                </w:t>
            </w:r>
          </w:p>
          <w:p w:rsidR="006C557E" w:rsidRPr="00A15CA1" w:rsidRDefault="006C557E" w:rsidP="008813F3">
            <w:pPr>
              <w:tabs>
                <w:tab w:val="left" w:pos="65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príprava na semináre – vyhľadávanie aktualít, príklady dobrej praxe</w:t>
            </w:r>
            <w:r w:rsidR="00D60E6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28</w:t>
            </w:r>
          </w:p>
          <w:p w:rsidR="001A72B0" w:rsidRPr="00A15CA1" w:rsidRDefault="006C557E" w:rsidP="008813F3">
            <w:pPr>
              <w:tabs>
                <w:tab w:val="left" w:pos="654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príprava zadania vrátane zberu informácií a prezentácie</w:t>
            </w:r>
            <w:r w:rsidRPr="00A15CA1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50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F868B9" w:rsidRDefault="00B64492" w:rsidP="008813F3">
            <w:pPr>
              <w:spacing w:after="0" w:line="240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 xml:space="preserve">Vyučujúci: prednášky/konzultácie/semináre: </w:t>
            </w:r>
            <w:r w:rsidR="00F868B9" w:rsidRPr="00F868B9">
              <w:rPr>
                <w:rFonts w:ascii="Arial" w:hAnsi="Arial" w:cs="Arial"/>
              </w:rPr>
              <w:t>Doc. Ing. Katarína Vitálišová, PhD., Doc. Ing. Anna Vaňová, PhD.</w:t>
            </w:r>
          </w:p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</w:rPr>
              <w:t>výučba: slovensky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Dátum poslednej zmeny: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8813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Schválil:</w:t>
            </w:r>
            <w:r w:rsidRPr="00A15CA1">
              <w:rPr>
                <w:rFonts w:ascii="Arial" w:hAnsi="Arial" w:cs="Arial"/>
              </w:rPr>
              <w:t xml:space="preserve"> </w:t>
            </w:r>
            <w:r w:rsidR="00D60E62">
              <w:rPr>
                <w:rFonts w:ascii="Arial" w:hAnsi="Arial" w:cs="Arial"/>
              </w:rPr>
              <w:t>Mikušová Meričková, Beáta, Prof.</w:t>
            </w:r>
            <w:r w:rsidR="00C13F8B">
              <w:rPr>
                <w:rFonts w:ascii="Arial" w:hAnsi="Arial" w:cs="Arial"/>
              </w:rPr>
              <w:t>,</w:t>
            </w:r>
            <w:r w:rsidR="00F868B9">
              <w:rPr>
                <w:rFonts w:ascii="Arial" w:hAnsi="Arial" w:cs="Arial"/>
              </w:rPr>
              <w:t xml:space="preserve"> Ing.</w:t>
            </w:r>
            <w:r w:rsidR="00C13F8B">
              <w:rPr>
                <w:rFonts w:ascii="Arial" w:hAnsi="Arial" w:cs="Arial"/>
              </w:rPr>
              <w:t>,</w:t>
            </w:r>
            <w:bookmarkStart w:id="1" w:name="_GoBack"/>
            <w:bookmarkEnd w:id="1"/>
            <w:r w:rsidR="00F868B9">
              <w:rPr>
                <w:rFonts w:ascii="Arial" w:hAnsi="Arial" w:cs="Arial"/>
              </w:rPr>
              <w:t xml:space="preserve"> PhD.</w:t>
            </w:r>
          </w:p>
        </w:tc>
      </w:tr>
    </w:tbl>
    <w:p w:rsidR="00B64492" w:rsidRPr="00A15CA1" w:rsidRDefault="00B64492" w:rsidP="00B64492">
      <w:pPr>
        <w:spacing w:line="271" w:lineRule="auto"/>
        <w:rPr>
          <w:rFonts w:ascii="Arial" w:hAnsi="Arial" w:cs="Arial"/>
          <w:sz w:val="20"/>
          <w:szCs w:val="20"/>
        </w:rPr>
      </w:pPr>
    </w:p>
    <w:p w:rsidR="000A0E08" w:rsidRPr="00A15CA1" w:rsidRDefault="000A0E08" w:rsidP="00B64492">
      <w:pPr>
        <w:spacing w:line="271" w:lineRule="auto"/>
        <w:rPr>
          <w:rFonts w:ascii="Arial" w:hAnsi="Arial" w:cs="Arial"/>
          <w:sz w:val="20"/>
          <w:szCs w:val="20"/>
        </w:rPr>
      </w:pPr>
    </w:p>
    <w:sectPr w:rsidR="000A0E08" w:rsidRPr="00A15CA1" w:rsidSect="00393BA8">
      <w:footerReference w:type="default" r:id="rId7"/>
      <w:type w:val="continuous"/>
      <w:pgSz w:w="11906" w:h="16840" w:code="9"/>
      <w:pgMar w:top="1985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FA" w:rsidRDefault="007C18FA" w:rsidP="00E86489">
      <w:pPr>
        <w:spacing w:after="0" w:line="240" w:lineRule="auto"/>
      </w:pPr>
      <w:r>
        <w:separator/>
      </w:r>
    </w:p>
  </w:endnote>
  <w:endnote w:type="continuationSeparator" w:id="0">
    <w:p w:rsidR="007C18FA" w:rsidRDefault="007C18FA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E86489" w:rsidRPr="00E86489" w:rsidRDefault="00E86489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 w:rsidR="000260E2"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 xml:space="preserve">11 Smernice </w:t>
        </w:r>
        <w:r w:rsidR="0002214E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 w:rsidR="00FB5F7F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0D7DDD">
          <w:rPr>
            <w:rFonts w:ascii="Arial" w:hAnsi="Arial" w:cs="Arial"/>
            <w:noProof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FA" w:rsidRDefault="007C18FA" w:rsidP="00E86489">
      <w:pPr>
        <w:spacing w:after="0" w:line="240" w:lineRule="auto"/>
      </w:pPr>
      <w:r>
        <w:separator/>
      </w:r>
    </w:p>
  </w:footnote>
  <w:footnote w:type="continuationSeparator" w:id="0">
    <w:p w:rsidR="007C18FA" w:rsidRDefault="007C18FA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F3D"/>
    <w:multiLevelType w:val="hybridMultilevel"/>
    <w:tmpl w:val="9EB2A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B4608"/>
    <w:multiLevelType w:val="hybridMultilevel"/>
    <w:tmpl w:val="7324A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904"/>
    <w:multiLevelType w:val="hybridMultilevel"/>
    <w:tmpl w:val="369A22EA"/>
    <w:lvl w:ilvl="0" w:tplc="F6D8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47B68"/>
    <w:multiLevelType w:val="hybridMultilevel"/>
    <w:tmpl w:val="FAFC3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2214E"/>
    <w:rsid w:val="000260E2"/>
    <w:rsid w:val="000A0E08"/>
    <w:rsid w:val="000D7DDD"/>
    <w:rsid w:val="001A72B0"/>
    <w:rsid w:val="001F2FCD"/>
    <w:rsid w:val="0024647D"/>
    <w:rsid w:val="002A6557"/>
    <w:rsid w:val="002D0539"/>
    <w:rsid w:val="003302D5"/>
    <w:rsid w:val="00393BA8"/>
    <w:rsid w:val="003C55B9"/>
    <w:rsid w:val="0043318A"/>
    <w:rsid w:val="005743FC"/>
    <w:rsid w:val="005C4BD7"/>
    <w:rsid w:val="005D1CBE"/>
    <w:rsid w:val="006318F4"/>
    <w:rsid w:val="00644CEB"/>
    <w:rsid w:val="006C557E"/>
    <w:rsid w:val="007C18FA"/>
    <w:rsid w:val="00813040"/>
    <w:rsid w:val="008813F3"/>
    <w:rsid w:val="009465AF"/>
    <w:rsid w:val="009F1996"/>
    <w:rsid w:val="009F7181"/>
    <w:rsid w:val="00A114A5"/>
    <w:rsid w:val="00A1260B"/>
    <w:rsid w:val="00A15CA1"/>
    <w:rsid w:val="00A5619F"/>
    <w:rsid w:val="00AB2E81"/>
    <w:rsid w:val="00B250F7"/>
    <w:rsid w:val="00B44EF6"/>
    <w:rsid w:val="00B64492"/>
    <w:rsid w:val="00BD15BB"/>
    <w:rsid w:val="00C13F8B"/>
    <w:rsid w:val="00C963EF"/>
    <w:rsid w:val="00D60E62"/>
    <w:rsid w:val="00E31380"/>
    <w:rsid w:val="00E605F1"/>
    <w:rsid w:val="00E86489"/>
    <w:rsid w:val="00F06708"/>
    <w:rsid w:val="00F868B9"/>
    <w:rsid w:val="00F9570A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AB4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F868B9"/>
    <w:pPr>
      <w:ind w:left="720"/>
      <w:contextualSpacing/>
    </w:pPr>
  </w:style>
  <w:style w:type="character" w:customStyle="1" w:styleId="notranslate">
    <w:name w:val="notranslate"/>
    <w:basedOn w:val="Predvolenpsmoodseku"/>
    <w:rsid w:val="00F9570A"/>
  </w:style>
  <w:style w:type="paragraph" w:styleId="Textbubliny">
    <w:name w:val="Balloon Text"/>
    <w:basedOn w:val="Normlny"/>
    <w:link w:val="TextbublinyChar"/>
    <w:uiPriority w:val="99"/>
    <w:semiHidden/>
    <w:unhideWhenUsed/>
    <w:rsid w:val="003C55B9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5B9"/>
    <w:rPr>
      <w:rFonts w:ascii="Tahoma" w:eastAsia="Times New Roman" w:hAnsi="Tahoma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Vitalisova Katarina, doc. Ing., PhD.</cp:lastModifiedBy>
  <cp:revision>22</cp:revision>
  <dcterms:created xsi:type="dcterms:W3CDTF">2021-03-26T13:58:00Z</dcterms:created>
  <dcterms:modified xsi:type="dcterms:W3CDTF">2021-04-01T19:43:00Z</dcterms:modified>
</cp:coreProperties>
</file>